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82" w:rsidRDefault="00244982" w:rsidP="00244982">
      <w:pPr>
        <w:rPr>
          <w:lang w:val="en-GB"/>
        </w:rPr>
      </w:pPr>
    </w:p>
    <w:p w:rsidR="00244982" w:rsidRDefault="00244982" w:rsidP="00244982">
      <w:pPr>
        <w:rPr>
          <w:color w:val="1F497D"/>
          <w:lang w:val="fr-BE"/>
        </w:rPr>
      </w:pPr>
    </w:p>
    <w:tbl>
      <w:tblPr>
        <w:tblW w:w="8154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44982" w:rsidTr="00244982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8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6"/>
              <w:gridCol w:w="6"/>
            </w:tblGrid>
            <w:tr w:rsidR="00244982">
              <w:trPr>
                <w:tblCellSpacing w:w="0" w:type="dxa"/>
              </w:trPr>
              <w:tc>
                <w:tcPr>
                  <w:tcW w:w="8205" w:type="dxa"/>
                  <w:vAlign w:val="center"/>
                  <w:hideMark/>
                </w:tcPr>
                <w:p w:rsidR="00244982" w:rsidRDefault="00244982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1" name="Afbeelding 1" descr="cid:image002.jpg@01CF3C65.DFF0AF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CF3C65.DFF0AF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44982" w:rsidRDefault="00244982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ACABAB"/>
                      <w:sz w:val="27"/>
                      <w:szCs w:val="27"/>
                      <w:lang w:val="en-GB"/>
                    </w:rPr>
                  </w:pPr>
                </w:p>
                <w:p w:rsidR="00244982" w:rsidRDefault="00244982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ACABAB"/>
                      <w:sz w:val="27"/>
                      <w:szCs w:val="27"/>
                      <w:lang w:val="en-GB"/>
                    </w:rPr>
                  </w:pPr>
                </w:p>
              </w:tc>
            </w:tr>
          </w:tbl>
          <w:p w:rsidR="00244982" w:rsidRDefault="00244982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Fiscal Committee</w:t>
            </w:r>
          </w:p>
          <w:p w:rsidR="00244982" w:rsidRDefault="00244982">
            <w:pPr>
              <w:spacing w:line="276" w:lineRule="auto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 March 2014</w:t>
            </w:r>
          </w:p>
          <w:p w:rsidR="00244982" w:rsidRDefault="00244982">
            <w:pPr>
              <w:spacing w:line="276" w:lineRule="auto"/>
              <w:jc w:val="right"/>
              <w:rPr>
                <w:b/>
                <w:bCs/>
                <w:lang w:val="en-GB"/>
              </w:rPr>
            </w:pPr>
          </w:p>
          <w:p w:rsidR="00244982" w:rsidRDefault="00244982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 </w:t>
            </w:r>
          </w:p>
          <w:p w:rsidR="00244982" w:rsidRDefault="00244982">
            <w:pPr>
              <w:spacing w:line="276" w:lineRule="auto"/>
              <w:jc w:val="both"/>
              <w:rPr>
                <w:b/>
                <w:bCs/>
                <w:color w:val="111111"/>
                <w:sz w:val="20"/>
                <w:szCs w:val="20"/>
                <w:lang w:val="en-GB" w:eastAsia="it-IT"/>
              </w:rPr>
            </w:pPr>
            <w:r>
              <w:rPr>
                <w:b/>
                <w:bCs/>
                <w:color w:val="111111"/>
                <w:sz w:val="20"/>
                <w:szCs w:val="20"/>
                <w:lang w:val="en-GB" w:eastAsia="it-IT"/>
              </w:rPr>
              <w:t>1-  OECD releases comments on Transfer Pricing Documentation and Country-by-Country Reporting</w:t>
            </w:r>
          </w:p>
          <w:p w:rsidR="00244982" w:rsidRDefault="00244982">
            <w:pPr>
              <w:shd w:val="clear" w:color="auto" w:fill="F9F9F9"/>
              <w:spacing w:line="276" w:lineRule="auto"/>
              <w:ind w:right="150"/>
              <w:jc w:val="both"/>
              <w:rPr>
                <w:color w:val="222222"/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e OECD has released the public comments received on its Discussion Draft on Transfer Pricing Documentation and Country-by-Country Reporting. </w:t>
            </w:r>
          </w:p>
          <w:p w:rsidR="00244982" w:rsidRDefault="002449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44982" w:rsidRDefault="00244982" w:rsidP="006C1DC3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 </w:t>
            </w:r>
            <w:hyperlink r:id="rId7" w:history="1">
              <w:r>
                <w:rPr>
                  <w:rStyle w:val="Hyperlink"/>
                  <w:color w:val="0000CC"/>
                  <w:sz w:val="20"/>
                  <w:szCs w:val="20"/>
                  <w:lang w:val="en-GB" w:eastAsia="en-US"/>
                </w:rPr>
                <w:t>http://www.oecd.org/ctp/transfer-pricing/comments-discussion-draft-transfer-pricing-documentation.htm</w:t>
              </w:r>
            </w:hyperlink>
            <w:r w:rsidRPr="00244982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</w:t>
            </w:r>
          </w:p>
          <w:p w:rsidR="00244982" w:rsidRDefault="002449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  <w:p w:rsidR="00244982" w:rsidRDefault="0024498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222222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22222"/>
                <w:sz w:val="20"/>
                <w:szCs w:val="20"/>
                <w:lang w:val="en-GB"/>
              </w:rPr>
              <w:t xml:space="preserve">2-  </w:t>
            </w:r>
            <w:r>
              <w:rPr>
                <w:b/>
                <w:bCs/>
                <w:sz w:val="20"/>
                <w:szCs w:val="20"/>
                <w:lang w:val="en"/>
              </w:rPr>
              <w:t>Excise duties on alcohol, tobacco and energy</w:t>
            </w:r>
          </w:p>
          <w:p w:rsidR="00244982" w:rsidRDefault="00244982">
            <w:pPr>
              <w:pStyle w:val="Kop4"/>
              <w:spacing w:line="276" w:lineRule="auto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The European Commission has updated (to 1 January 2014) its overview on excise duty rates 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0"/>
                <w:szCs w:val="20"/>
                <w:lang w:val="en" w:eastAsia="en-US"/>
              </w:rPr>
              <w:t>on alcohol, tobacco and energy.</w:t>
            </w:r>
          </w:p>
          <w:p w:rsidR="00244982" w:rsidRDefault="00244982" w:rsidP="006C1DC3">
            <w:pPr>
              <w:pStyle w:val="Kop4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</w:pPr>
            <w:hyperlink r:id="rId8" w:history="1">
              <w:r>
                <w:rPr>
                  <w:rStyle w:val="Hyperlink"/>
                  <w:rFonts w:ascii="Calibri" w:eastAsia="Times New Roman" w:hAnsi="Calibri"/>
                  <w:sz w:val="20"/>
                  <w:szCs w:val="20"/>
                  <w:lang w:val="en-US" w:eastAsia="en-US"/>
                </w:rPr>
                <w:t>Commission website</w:t>
              </w:r>
            </w:hyperlink>
          </w:p>
          <w:p w:rsidR="00244982" w:rsidRDefault="002449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3-  New Commission materials to support </w:t>
            </w:r>
            <w:r>
              <w:rPr>
                <w:b/>
                <w:bCs/>
                <w:sz w:val="20"/>
                <w:szCs w:val="20"/>
                <w:lang w:val="en"/>
              </w:rPr>
              <w:t>Financial Transaction Tax</w:t>
            </w:r>
          </w:p>
          <w:p w:rsidR="00244982" w:rsidRDefault="00244982">
            <w:pPr>
              <w:pStyle w:val="Normaalweb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/>
                <w:sz w:val="20"/>
                <w:szCs w:val="20"/>
                <w:lang w:val="en-GB" w:eastAsia="en-US"/>
              </w:rPr>
              <w:t>The European Commission has made available new information supporting its FTT proposal of 2013. One note concerns the legality of the “counter party principle”.</w:t>
            </w:r>
          </w:p>
          <w:p w:rsidR="00244982" w:rsidRDefault="00244982" w:rsidP="006C1DC3">
            <w:pPr>
              <w:pStyle w:val="Normaalweb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GB" w:eastAsia="en-US"/>
              </w:rPr>
              <w:t> 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  <w:lang w:val="en-GB" w:eastAsia="en-US"/>
                </w:rPr>
                <w:t>Note on the counter party principle</w:t>
              </w:r>
            </w:hyperlink>
          </w:p>
          <w:p w:rsidR="00244982" w:rsidRDefault="0024498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244982" w:rsidRDefault="00244982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222222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22222"/>
                <w:sz w:val="20"/>
                <w:szCs w:val="20"/>
                <w:lang w:val="en-GB"/>
              </w:rPr>
              <w:t>4-  UN consult on BEPS for developing countries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United Nations´ ́ Subcommittee on Base Erosion and Profit Shifting Issues for Developing Countries 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has provided an information note on some key points of the OECD/G20 Action Plan on BEPS as they may relate to developing countries, asking for input by 18 April 2014.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 w:rsidP="006C1DC3">
            <w:pPr>
              <w:pStyle w:val="Lijstalinea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val="en-GB" w:eastAsia="en-US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  <w:lang w:val="en-GB" w:eastAsia="en-US"/>
                </w:rPr>
                <w:t>Information note</w:t>
              </w:r>
            </w:hyperlink>
          </w:p>
          <w:p w:rsidR="00244982" w:rsidRDefault="00244982" w:rsidP="006C1DC3">
            <w:pPr>
              <w:pStyle w:val="Lijstalinea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val="en-GB" w:eastAsia="en-US"/>
              </w:rPr>
            </w:pPr>
            <w:hyperlink r:id="rId11" w:history="1">
              <w:r>
                <w:rPr>
                  <w:rStyle w:val="Hyperlink"/>
                  <w:sz w:val="20"/>
                  <w:szCs w:val="20"/>
                  <w:lang w:val="en-GB" w:eastAsia="en-US"/>
                </w:rPr>
                <w:t>Call for contributions</w:t>
              </w:r>
            </w:hyperlink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5- Article: Circularly Linked Rules Countering Deduction and Non-Inclusion Schemes</w:t>
            </w:r>
          </w:p>
          <w:p w:rsidR="00244982" w:rsidRDefault="0024498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CFE Fiscal Committee members will find attached the Article “Circularly Linked Rules Countering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Deduction and Non-Inclusion Schemes” by </w:t>
            </w:r>
            <w:proofErr w:type="spellStart"/>
            <w:r>
              <w:rPr>
                <w:sz w:val="20"/>
                <w:szCs w:val="20"/>
                <w:lang w:val="en-GB"/>
              </w:rPr>
              <w:t>Kaspar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Dziurdz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in Bulletin for International Taxation, issue June 2013, recommended by </w:t>
            </w:r>
            <w:proofErr w:type="spellStart"/>
            <w:r>
              <w:rPr>
                <w:sz w:val="20"/>
                <w:szCs w:val="20"/>
                <w:lang w:val="en-GB"/>
              </w:rPr>
              <w:t>Piergiorgio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Valente.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*****</w:t>
            </w:r>
          </w:p>
          <w:p w:rsidR="00244982" w:rsidRDefault="00244982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244982" w:rsidRDefault="00244982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i/>
                <w:iCs/>
                <w:sz w:val="20"/>
                <w:szCs w:val="20"/>
                <w:lang w:val="en-GB" w:eastAsia="en-US"/>
              </w:rPr>
              <w:t xml:space="preserve">The selection of the remitted material has been prepared by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val="en-GB" w:eastAsia="en-US"/>
              </w:rPr>
              <w:t xml:space="preserve"> Valente /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val="en-GB"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en-US"/>
              </w:rPr>
              <w:t>Reibel</w:t>
            </w:r>
            <w:proofErr w:type="spellEnd"/>
            <w:r>
              <w:rPr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</w:p>
          <w:p w:rsidR="00244982" w:rsidRDefault="00244982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</w:p>
          <w:p w:rsidR="00244982" w:rsidRDefault="00244982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hyperlink r:id="rId12" w:history="1">
              <w:r>
                <w:rPr>
                  <w:rStyle w:val="Hyperlink"/>
                  <w:i/>
                  <w:iCs/>
                  <w:sz w:val="20"/>
                  <w:szCs w:val="20"/>
                  <w:lang w:val="en-GB" w:eastAsia="en-US"/>
                </w:rPr>
                <w:t>www.cfe-eutax.org</w:t>
              </w:r>
            </w:hyperlink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4982" w:rsidTr="00244982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24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982" w:rsidRDefault="00244982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lang w:val="en-GB"/>
                    </w:rPr>
                    <w:lastRenderedPageBreak/>
                    <w:t> </w:t>
                  </w:r>
                </w:p>
              </w:tc>
            </w:tr>
          </w:tbl>
          <w:p w:rsidR="00244982" w:rsidRDefault="00244982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</w:tbl>
    <w:p w:rsidR="00244982" w:rsidRDefault="00244982" w:rsidP="00244982">
      <w:pPr>
        <w:rPr>
          <w:color w:val="1F497D"/>
          <w:lang w:val="fr-BE"/>
        </w:rPr>
      </w:pPr>
    </w:p>
    <w:p w:rsidR="00205106" w:rsidRDefault="00205106">
      <w:bookmarkStart w:id="0" w:name="_GoBack"/>
      <w:bookmarkEnd w:id="0"/>
    </w:p>
    <w:sectPr w:rsidR="0020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E80"/>
    <w:multiLevelType w:val="hybridMultilevel"/>
    <w:tmpl w:val="7516409C"/>
    <w:lvl w:ilvl="0" w:tplc="5044BC4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3360F"/>
    <w:multiLevelType w:val="hybridMultilevel"/>
    <w:tmpl w:val="E3F81F92"/>
    <w:lvl w:ilvl="0" w:tplc="244841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61BC3"/>
    <w:multiLevelType w:val="hybridMultilevel"/>
    <w:tmpl w:val="A0E4E2D2"/>
    <w:lvl w:ilvl="0" w:tplc="98D6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00799"/>
    <w:multiLevelType w:val="hybridMultilevel"/>
    <w:tmpl w:val="5F62B98E"/>
    <w:lvl w:ilvl="0" w:tplc="23E69D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82"/>
    <w:rsid w:val="00205106"/>
    <w:rsid w:val="00244982"/>
    <w:rsid w:val="003B7674"/>
    <w:rsid w:val="00B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2226-3E96-4173-9D34-AE81DCB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4982"/>
    <w:pPr>
      <w:spacing w:after="0" w:line="240" w:lineRule="auto"/>
    </w:pPr>
    <w:rPr>
      <w:rFonts w:ascii="Calibri" w:hAnsi="Calibri" w:cs="Times New Roman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4498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244982"/>
    <w:rPr>
      <w:rFonts w:ascii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4498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49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44982"/>
    <w:pPr>
      <w:ind w:left="720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axation_customs/taxation/excise_duties/index_en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ctp/transfer-pricing/comments-discussion-draft-transfer-pricing-documentation.htm" TargetMode="External"/><Relationship Id="rId12" Type="http://schemas.openxmlformats.org/officeDocument/2006/relationships/hyperlink" Target="http://www.cfe-euta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3C65.DFF0AFD0" TargetMode="External"/><Relationship Id="rId11" Type="http://schemas.openxmlformats.org/officeDocument/2006/relationships/hyperlink" Target="http://www.un.org/esa/ffd/tax/BEPS_request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.org/esa/ffd/tax/BEPS_no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taxation_customs/resources/documents/taxation/other_taxes/financial_sector/legal_aspects_propos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19E95644.dotm</Template>
  <TotalTime>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Schouten</dc:creator>
  <cp:keywords/>
  <dc:description/>
  <cp:lastModifiedBy>Sandra Schouten</cp:lastModifiedBy>
  <cp:revision>1</cp:revision>
  <dcterms:created xsi:type="dcterms:W3CDTF">2014-03-20T14:13:00Z</dcterms:created>
  <dcterms:modified xsi:type="dcterms:W3CDTF">2014-03-20T14:14:00Z</dcterms:modified>
</cp:coreProperties>
</file>